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ДО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Кредитор: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Адрес / имейл: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sz w:val="22"/>
          <w:szCs w:val="22"/>
          <w:rFonts w:ascii="Arial" w:cs="Arial" w:eastAsia="Arial" w:hAnsi="Arial"/>
        </w:rPr>
      </w:r>
    </w:p>
    <w:p>
      <w:pPr>
        <w:spacing w:after="60" w:line="300"/>
        <w:jc w:val="center"/>
      </w:pPr>
      <w:r>
        <w:rPr>
          <w:b/>
          <w:bCs/>
          <w:sz w:val="30"/>
          <w:szCs w:val="30"/>
          <w:rFonts w:ascii="Arial" w:cs="Arial" w:eastAsia="Arial" w:hAnsi="Arial"/>
        </w:rPr>
        <w:t xml:space="preserve">УВЕДОМЛЕНИЕ</w:t>
      </w:r>
    </w:p>
    <w:p>
      <w:pPr>
        <w:spacing w:after="60" w:line="300"/>
        <w:jc w:val="center"/>
      </w:pPr>
      <w:r>
        <w:rPr>
          <w:sz w:val="24"/>
          <w:szCs w:val="24"/>
          <w:rFonts w:ascii="Arial" w:cs="Arial" w:eastAsia="Arial" w:hAnsi="Arial"/>
        </w:rPr>
        <w:t xml:space="preserve">за предсрочно погасяване на потребителски кредит</w:t>
      </w:r>
    </w:p>
    <w:p>
      <w:pPr>
        <w:spacing w:after="360" w:line="300"/>
        <w:jc w:val="center"/>
      </w:pPr>
      <w:r>
        <w:rPr>
          <w:i/>
          <w:iCs/>
          <w:sz w:val="20"/>
          <w:szCs w:val="20"/>
          <w:rFonts w:ascii="Arial" w:cs="Arial" w:eastAsia="Arial" w:hAnsi="Arial"/>
        </w:rPr>
        <w:t xml:space="preserve">на основание чл. 32 от Закона за потребителския кредит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От (трите имена):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ЕГН: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Постоянен адрес: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Телефон и имейл: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sz w:val="22"/>
          <w:szCs w:val="22"/>
          <w:rFonts w:ascii="Arial" w:cs="Arial" w:eastAsia="Arial" w:hAnsi="Arial"/>
        </w:rPr>
      </w:r>
    </w:p>
    <w:p>
      <w:pPr>
        <w:spacing w:after="20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Уважаеми господа,</w:t>
      </w:r>
    </w:p>
    <w:p>
      <w:pPr>
        <w:spacing w:after="16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Уведомявам ви, че желая да погася предсрочно ☐ изцяло ☐ частично в размер на 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………………</w:t>
      </w:r>
      <w:r>
        <w:rPr>
          <w:sz w:val="22"/>
          <w:szCs w:val="22"/>
          <w:rFonts w:ascii="Arial" w:cs="Arial" w:eastAsia="Arial" w:hAnsi="Arial"/>
        </w:rPr>
        <w:t xml:space="preserve"> € задължението си по договор за потребителски кредит № 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………………</w:t>
      </w:r>
      <w:r>
        <w:rPr>
          <w:sz w:val="22"/>
          <w:szCs w:val="22"/>
          <w:rFonts w:ascii="Arial" w:cs="Arial" w:eastAsia="Arial" w:hAnsi="Arial"/>
        </w:rPr>
        <w:t xml:space="preserve"> от 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………………</w:t>
      </w:r>
      <w:r>
        <w:rPr>
          <w:sz w:val="22"/>
          <w:szCs w:val="22"/>
          <w:rFonts w:ascii="Arial" w:cs="Arial" w:eastAsia="Arial" w:hAnsi="Arial"/>
        </w:rPr>
        <w:t xml:space="preserve"> г.</w:t>
      </w:r>
    </w:p>
    <w:p>
      <w:pPr>
        <w:spacing w:after="16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Желаната дата на погасяване е 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………………</w:t>
      </w:r>
      <w:r>
        <w:rPr>
          <w:sz w:val="22"/>
          <w:szCs w:val="22"/>
          <w:rFonts w:ascii="Arial" w:cs="Arial" w:eastAsia="Arial" w:hAnsi="Arial"/>
        </w:rPr>
        <w:t xml:space="preserve"> г.</w:t>
      </w:r>
    </w:p>
    <w:p>
      <w:pPr>
        <w:spacing w:after="16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Моля в 7-дневен срок да ми предоставите писмено точната сума за погасяване към тази дата, разбита по главница, лихва и разходи, както и размера на обезщетението, ако дължа такова, заедно с начина на изчисляването му.</w:t>
      </w:r>
    </w:p>
    <w:p>
      <w:pPr>
        <w:spacing w:after="16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Напомням, че съгласно чл. 32, ал. 1 от Закона за потребителския кредит при предсрочно погасяване имам право на намаление на общите разходи по кредита – с лихвата и разходите за оставащата част от срока на договора.</w:t>
      </w:r>
    </w:p>
    <w:p>
      <w:pPr>
        <w:spacing w:after="40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При частично погасяване моля да посочите ☐ намаляване на месечната вноска ☐ намаляване на срока и да ми предоставите нов погасителен план.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Дата: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Подпис: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300" w:line="300"/>
        <w:jc w:val="left"/>
      </w:pPr>
      <w:r>
        <w:rPr>
          <w:sz w:val="22"/>
          <w:szCs w:val="22"/>
          <w:rFonts w:ascii="Arial" w:cs="Arial" w:eastAsia="Arial" w:hAnsi="Arial"/>
        </w:rPr>
      </w:r>
    </w:p>
    <w:p>
      <w:pPr>
        <w:pBdr>
          <w:bottom w:val="single" w:color="999999" w:sz="6" w:space="4"/>
        </w:pBdr>
        <w:spacing w:after="100" w:line="300"/>
        <w:jc w:val="left"/>
      </w:pPr>
      <w:r>
        <w:rPr>
          <w:b/>
          <w:bCs/>
          <w:color w:val="5A5A5A"/>
          <w:sz w:val="20"/>
          <w:szCs w:val="20"/>
          <w:rFonts w:ascii="Arial" w:cs="Arial" w:eastAsia="Arial" w:hAnsi="Arial"/>
        </w:rPr>
        <w:t xml:space="preserve">Указания (изтрийте преди изпращане)</w:t>
      </w:r>
    </w:p>
    <w:p>
      <w:pPr>
        <w:spacing w:after="60" w:line="300"/>
        <w:jc w:val="left"/>
      </w:pPr>
      <w:r>
        <w:rPr>
          <w:color w:val="5A5A5A"/>
          <w:sz w:val="18"/>
          <w:szCs w:val="18"/>
          <w:rFonts w:ascii="Arial" w:cs="Arial" w:eastAsia="Arial" w:hAnsi="Arial"/>
        </w:rPr>
        <w:t xml:space="preserve">1. Обезщетение за предсрочно погасяване се дължи само при фиксиран лихвен процент и е до 1% от предсрочно погасената сума, ако до края на договора остава повече от година, и до 0,5% – ако остава по-малко.</w:t>
      </w:r>
    </w:p>
    <w:p>
      <w:pPr>
        <w:spacing w:after="60" w:line="300"/>
        <w:jc w:val="left"/>
      </w:pPr>
      <w:r>
        <w:rPr>
          <w:color w:val="5A5A5A"/>
          <w:sz w:val="18"/>
          <w:szCs w:val="18"/>
          <w:rFonts w:ascii="Arial" w:cs="Arial" w:eastAsia="Arial" w:hAnsi="Arial"/>
        </w:rPr>
        <w:t xml:space="preserve">2. При плаващ лихвен процент обезщетение не се дължи.</w:t>
      </w:r>
    </w:p>
    <w:p>
      <w:pPr>
        <w:spacing w:after="60" w:line="300"/>
        <w:jc w:val="left"/>
      </w:pPr>
      <w:r>
        <w:rPr>
          <w:color w:val="5A5A5A"/>
          <w:sz w:val="18"/>
          <w:szCs w:val="18"/>
          <w:rFonts w:ascii="Arial" w:cs="Arial" w:eastAsia="Arial" w:hAnsi="Arial"/>
        </w:rPr>
        <w:t xml:space="preserve">3. Правилата за жилищни (ипотечни) кредити са в отделен закон и могат да са различни.</w:t>
      </w:r>
    </w:p>
    <w:p>
      <w:pPr>
        <w:spacing w:after="60" w:line="300"/>
        <w:jc w:val="left"/>
      </w:pPr>
      <w:r>
        <w:rPr>
          <w:color w:val="5A5A5A"/>
          <w:sz w:val="18"/>
          <w:szCs w:val="18"/>
          <w:rFonts w:ascii="Arial" w:cs="Arial" w:eastAsia="Arial" w:hAnsi="Arial"/>
        </w:rPr>
        <w:t xml:space="preserve">4. Изчислете спестената лихва с калкулатора на pss.bg/kalkulatori/predsrochno-pogasyavane/</w:t>
      </w:r>
    </w:p>
    <w:p>
      <w:pPr>
        <w:spacing w:after="0" w:line="300"/>
        <w:jc w:val="left"/>
      </w:pPr>
      <w:r>
        <w:rPr>
          <w:i/>
          <w:iCs/>
          <w:color w:val="5A5A5A"/>
          <w:sz w:val="18"/>
          <w:szCs w:val="18"/>
          <w:rFonts w:ascii="Arial" w:cs="Arial" w:eastAsia="Arial" w:hAnsi="Arial"/>
        </w:rPr>
        <w:t xml:space="preserve">Шаблон от PSS.BG (pss.bg/shabloni/). Документът е с информационна цел и не е правен съвет. При съмнение се консултирайте с адвокат.</w:t>
      </w:r>
    </w:p>
    <w:sectPr>
      <w:pgSz w:w="11906" w:h="16838" w:orient="portrait"/>
      <w:pgMar w:top="1134" w:right="1134" w:bottom="1134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2026-10-14T13:19:59.542Z</dcterms:created>
  <dcterms:modified xsi:type="dcterms:W3CDTF">2026-10-14T13:19:59.542Z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